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DFD6" w14:textId="206783E3" w:rsidR="00981FBF" w:rsidRPr="00981FBF" w:rsidRDefault="00981FBF" w:rsidP="00981FBF">
      <w:pPr>
        <w:ind w:left="1134" w:right="1134"/>
        <w:rPr>
          <w:rFonts w:ascii="Arial" w:hAnsi="Arial" w:cs="Arial"/>
          <w:b/>
          <w:bCs/>
          <w:sz w:val="40"/>
          <w:szCs w:val="40"/>
        </w:rPr>
      </w:pPr>
      <w:r w:rsidRPr="00981FBF">
        <w:rPr>
          <w:rFonts w:ascii="Arial" w:hAnsi="Arial" w:cs="Arial"/>
          <w:b/>
          <w:bCs/>
          <w:sz w:val="40"/>
          <w:szCs w:val="40"/>
        </w:rPr>
        <w:t>VEXO</w:t>
      </w:r>
      <w:r w:rsidR="0091552A" w:rsidRPr="0091552A">
        <w:rPr>
          <w:rFonts w:ascii="Arial" w:hAnsi="Arial" w:cs="Arial"/>
          <w:sz w:val="40"/>
          <w:szCs w:val="40"/>
        </w:rPr>
        <w:t>™</w:t>
      </w:r>
      <w:r w:rsidRPr="00981FBF">
        <w:rPr>
          <w:rFonts w:ascii="Arial" w:hAnsi="Arial" w:cs="Arial"/>
          <w:b/>
          <w:bCs/>
          <w:sz w:val="40"/>
          <w:szCs w:val="40"/>
        </w:rPr>
        <w:t xml:space="preserve"> X-POT Compact</w:t>
      </w:r>
      <w:r w:rsidR="0091552A" w:rsidRPr="0091552A">
        <w:rPr>
          <w:rFonts w:ascii="Arial" w:eastAsia="Times New Roman" w:hAnsi="Arial" w:cs="Arial"/>
          <w:sz w:val="40"/>
          <w:szCs w:val="40"/>
          <w:vertAlign w:val="superscript"/>
          <w:lang w:eastAsia="en-GB"/>
        </w:rPr>
        <w:t>®</w:t>
      </w:r>
      <w:r w:rsidRPr="00981FBF">
        <w:rPr>
          <w:rFonts w:ascii="Arial" w:hAnsi="Arial" w:cs="Arial"/>
          <w:b/>
          <w:bCs/>
          <w:sz w:val="40"/>
          <w:szCs w:val="40"/>
        </w:rPr>
        <w:t xml:space="preserve"> </w:t>
      </w:r>
      <w:r w:rsidR="003F3A45">
        <w:rPr>
          <w:rFonts w:ascii="Arial" w:hAnsi="Arial" w:cs="Arial"/>
          <w:b/>
          <w:bCs/>
          <w:sz w:val="40"/>
          <w:szCs w:val="40"/>
        </w:rPr>
        <w:t>Spec</w:t>
      </w:r>
    </w:p>
    <w:p w14:paraId="17E8F63A"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General Description</w:t>
      </w:r>
    </w:p>
    <w:p w14:paraId="600A49BC" w14:textId="289F8BEB"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The VEXO™ X-POT Compact</w:t>
      </w:r>
      <w:r w:rsidR="0091552A"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assists in the restoration of water quality and flow rates within Hydronic Heating and Cooling Systems to remain reliable and run at their intended design capabilities, by keeping the thermal fluid within the system filtered, clean and free from suspended particulates and micro-bubbles. This also allows Chemical Inhibitor’s and Biocides to remain effective, thus reducing the accumulation of Corrosion, Scale and Bio-film deposits which would otherwise cause flow loss, degradation of plant and pipeline material, as well as reduced system reliability, increased running and reactive maintenance costs, water losses and reduced lifespan of system components, X-POT</w:t>
      </w:r>
      <w:r w:rsidR="00FD4563"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has valid peer reviewed white papers - detailing potential energy savings.</w:t>
      </w:r>
    </w:p>
    <w:p w14:paraId="0B7C79B2" w14:textId="4E5F10B2" w:rsidR="00981FBF" w:rsidRPr="00981FBF" w:rsidRDefault="00981FBF" w:rsidP="00981FBF">
      <w:pPr>
        <w:ind w:left="1134" w:right="1134"/>
        <w:rPr>
          <w:rFonts w:ascii="Arial" w:hAnsi="Arial" w:cs="Arial"/>
          <w:sz w:val="20"/>
          <w:szCs w:val="20"/>
        </w:rPr>
      </w:pPr>
      <w:r w:rsidRPr="00981FBF">
        <w:rPr>
          <w:rFonts w:ascii="Arial" w:hAnsi="Arial" w:cs="Arial"/>
          <w:sz w:val="20"/>
          <w:szCs w:val="20"/>
        </w:rPr>
        <w:t>This is achieved by a combination of functions, as the X-POT</w:t>
      </w:r>
      <w:r w:rsidR="0091552A"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acts as an all-in-one:</w:t>
      </w:r>
    </w:p>
    <w:p w14:paraId="60B06017"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Dirt &amp; Air Separator</w:t>
      </w:r>
    </w:p>
    <w:p w14:paraId="774B9782"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Magnetic Filter</w:t>
      </w:r>
    </w:p>
    <w:p w14:paraId="46044A2E"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Side Stream Filter (down to 0.5 micron)</w:t>
      </w:r>
    </w:p>
    <w:p w14:paraId="439464F6" w14:textId="4121BAB3"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Shot Feeder (For adding Water Treatment Chemicals)</w:t>
      </w:r>
    </w:p>
    <w:p w14:paraId="182E9036" w14:textId="6D9903F0"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This section specifies cleaning and treatment of circulating HVAC water systems, including the following:</w:t>
      </w:r>
    </w:p>
    <w:p w14:paraId="4D5F2582" w14:textId="32D84EE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Cooling Systems</w:t>
      </w:r>
    </w:p>
    <w:p w14:paraId="562EC76A" w14:textId="40E5B4C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Heating Systems</w:t>
      </w:r>
    </w:p>
    <w:p w14:paraId="5BA50985"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Product Description - Side Stream Water Filtration and Treatment Device</w:t>
      </w:r>
    </w:p>
    <w:p w14:paraId="319CB2B0" w14:textId="03A63465"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The Contractor shall furnish and install a full side stream filtration device that incorporates an industry peer reviewed ‘all-in-one’, shot feeder, magnetic filter and air and dirt separation device as shown and detailed on the contract documents. The product provided shall be the VEXO™ X-POT Compact</w:t>
      </w:r>
      <w:r w:rsidR="0091552A"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manufactured by VEXO International (</w:t>
      </w:r>
      <w:hyperlink r:id="rId7" w:history="1">
        <w:r w:rsidRPr="00981FBF">
          <w:rPr>
            <w:rStyle w:val="Hyperlink"/>
            <w:rFonts w:ascii="Arial" w:hAnsi="Arial" w:cs="Arial"/>
            <w:sz w:val="20"/>
            <w:szCs w:val="20"/>
          </w:rPr>
          <w:t>www.vexoint.com/us</w:t>
        </w:r>
      </w:hyperlink>
      <w:r w:rsidRPr="00981FBF">
        <w:rPr>
          <w:rFonts w:ascii="Arial" w:hAnsi="Arial" w:cs="Arial"/>
          <w:sz w:val="20"/>
          <w:szCs w:val="20"/>
        </w:rPr>
        <w:t>) and exclusively supplied by Skidmore of Benton Harbor, MI or an approved substitution.</w:t>
      </w:r>
    </w:p>
    <w:p w14:paraId="57A50657" w14:textId="77777777" w:rsidR="009D5D67" w:rsidRPr="0053117D" w:rsidRDefault="00981FBF" w:rsidP="009D5D67">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xml:space="preserve">- The product shall be all </w:t>
      </w:r>
      <w:r w:rsidR="00EC5BD5" w:rsidRPr="00981FBF">
        <w:rPr>
          <w:rFonts w:ascii="Arial" w:hAnsi="Arial" w:cs="Arial"/>
          <w:sz w:val="20"/>
          <w:szCs w:val="20"/>
        </w:rPr>
        <w:t>stainless-steel</w:t>
      </w:r>
      <w:r w:rsidRPr="00981FBF">
        <w:rPr>
          <w:rFonts w:ascii="Arial" w:hAnsi="Arial" w:cs="Arial"/>
          <w:sz w:val="20"/>
          <w:szCs w:val="20"/>
        </w:rPr>
        <w:t xml:space="preserve"> construction including all valves and fittings. Maximum working pressure shall be 150psi with flow rates up to 6.3 GPM with a temperature range of 32°F to 200°F. Dosing capacity shall be a minimum of 1.1 Gallons and Cartridge Filtration range to be no less than 50μ to 0.5μ (bag filters are not acceptable). Magnetic filtration shall consist of no less than four (4) rare earth magnets - four (4) with a minimum of 26.5 lbs pull force each - designed for easy removal and cleaning. Total system volume capacity shall be no less than 9,130 </w:t>
      </w:r>
      <w:r w:rsidR="0029284D">
        <w:rPr>
          <w:rFonts w:ascii="Arial" w:hAnsi="Arial" w:cs="Arial"/>
          <w:sz w:val="20"/>
          <w:szCs w:val="20"/>
        </w:rPr>
        <w:t xml:space="preserve">US </w:t>
      </w:r>
      <w:r w:rsidRPr="00981FBF">
        <w:rPr>
          <w:rFonts w:ascii="Arial" w:hAnsi="Arial" w:cs="Arial"/>
          <w:sz w:val="20"/>
          <w:szCs w:val="20"/>
        </w:rPr>
        <w:t>Gallons. The product must be provided with 1/2” isolation and drain valves and have an option for an insulation jacket with filter PD condition alarm installed to notify of timely filter changes and alert to water quality.</w:t>
      </w:r>
      <w:r w:rsidR="009D5D67">
        <w:rPr>
          <w:rFonts w:ascii="Arial" w:hAnsi="Arial" w:cs="Arial"/>
          <w:sz w:val="20"/>
          <w:szCs w:val="20"/>
        </w:rPr>
        <w:t xml:space="preserve"> </w:t>
      </w:r>
      <w:r w:rsidR="009D5D67" w:rsidRPr="0053117D">
        <w:rPr>
          <w:rFonts w:ascii="Arial" w:hAnsi="Arial" w:cs="Arial"/>
          <w:sz w:val="20"/>
          <w:szCs w:val="20"/>
        </w:rPr>
        <w:t>Air separation function designed to promote the coalescence and removal of entrained gaseous air, including microbubbles, from circulating hydronic systems. Collected gaseous air shall be discharged through an automatic air vent.</w:t>
      </w:r>
    </w:p>
    <w:p w14:paraId="4744F0B5" w14:textId="09F5C0E2" w:rsidR="00A05831" w:rsidRPr="00981FBF" w:rsidRDefault="009D5D67" w:rsidP="009D5D67">
      <w:pPr>
        <w:ind w:left="1134" w:right="1134"/>
        <w:rPr>
          <w:rFonts w:ascii="Arial" w:hAnsi="Arial" w:cs="Arial"/>
          <w:sz w:val="20"/>
          <w:szCs w:val="20"/>
        </w:rPr>
      </w:pPr>
      <w:r w:rsidRPr="0053117D">
        <w:rPr>
          <w:rFonts w:ascii="Arial" w:hAnsi="Arial" w:cs="Arial"/>
          <w:sz w:val="20"/>
          <w:szCs w:val="20"/>
        </w:rPr>
        <w:t>The air separation principle is supported by independent laboratory testing undertaken on the VEXO X-POT product range, demonstrating microbubble coalescence, gaseous air removal and automatic venting.</w:t>
      </w:r>
    </w:p>
    <w:sectPr w:rsidR="00A05831" w:rsidRPr="00981FBF" w:rsidSect="002169C2">
      <w:headerReference w:type="even" r:id="rId8"/>
      <w:headerReference w:type="default" r:id="rId9"/>
      <w:footerReference w:type="even" r:id="rId10"/>
      <w:footerReference w:type="default" r:id="rId11"/>
      <w:headerReference w:type="first" r:id="rId12"/>
      <w:footerReference w:type="first" r:id="rId13"/>
      <w:pgSz w:w="12240" w:h="15840" w:code="1"/>
      <w:pgMar w:top="1701" w:right="0" w:bottom="181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BF4CD" w14:textId="77777777" w:rsidR="00B84AF6" w:rsidRDefault="00B84AF6" w:rsidP="00C574CB">
      <w:pPr>
        <w:spacing w:after="0" w:line="240" w:lineRule="auto"/>
      </w:pPr>
      <w:r>
        <w:separator/>
      </w:r>
    </w:p>
  </w:endnote>
  <w:endnote w:type="continuationSeparator" w:id="0">
    <w:p w14:paraId="0EEE7215" w14:textId="77777777" w:rsidR="00B84AF6" w:rsidRDefault="00B84AF6" w:rsidP="00C57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9DA" w14:textId="77777777" w:rsidR="00565F31" w:rsidRDefault="00565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5D88" w14:textId="4C13E1E7" w:rsidR="00C574CB" w:rsidRDefault="00A05831">
    <w:pPr>
      <w:pStyle w:val="Footer"/>
    </w:pPr>
    <w:r>
      <w:rPr>
        <w:noProof/>
      </w:rPr>
      <w:drawing>
        <wp:anchor distT="0" distB="0" distL="114300" distR="114300" simplePos="0" relativeHeight="251659264" behindDoc="0" locked="0" layoutInCell="1" allowOverlap="1" wp14:anchorId="5AFC676B" wp14:editId="14728121">
          <wp:simplePos x="0" y="0"/>
          <wp:positionH relativeFrom="page">
            <wp:posOffset>-64135</wp:posOffset>
          </wp:positionH>
          <wp:positionV relativeFrom="paragraph">
            <wp:posOffset>-354330</wp:posOffset>
          </wp:positionV>
          <wp:extent cx="7904745" cy="1018497"/>
          <wp:effectExtent l="0" t="0" r="1270" b="0"/>
          <wp:wrapNone/>
          <wp:docPr id="168904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4745" cy="10184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D06A" w14:textId="77777777" w:rsidR="00565F31" w:rsidRDefault="00565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3C279" w14:textId="77777777" w:rsidR="00B84AF6" w:rsidRDefault="00B84AF6" w:rsidP="00C574CB">
      <w:pPr>
        <w:spacing w:after="0" w:line="240" w:lineRule="auto"/>
      </w:pPr>
      <w:r>
        <w:separator/>
      </w:r>
    </w:p>
  </w:footnote>
  <w:footnote w:type="continuationSeparator" w:id="0">
    <w:p w14:paraId="67E19E5F" w14:textId="77777777" w:rsidR="00B84AF6" w:rsidRDefault="00B84AF6" w:rsidP="00C57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0D4E" w14:textId="77777777" w:rsidR="00565F31" w:rsidRDefault="00565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DF19" w14:textId="1EABBDA4" w:rsidR="00C574CB" w:rsidRDefault="00C574CB" w:rsidP="00C574CB">
    <w:pPr>
      <w:pStyle w:val="Header"/>
      <w:jc w:val="right"/>
    </w:pPr>
    <w:r>
      <w:rPr>
        <w:noProof/>
      </w:rPr>
      <w:drawing>
        <wp:anchor distT="0" distB="0" distL="114300" distR="114300" simplePos="0" relativeHeight="251658240" behindDoc="0" locked="0" layoutInCell="1" allowOverlap="1" wp14:anchorId="6FB86FDC" wp14:editId="39B2100D">
          <wp:simplePos x="0" y="0"/>
          <wp:positionH relativeFrom="margin">
            <wp:posOffset>5547995</wp:posOffset>
          </wp:positionH>
          <wp:positionV relativeFrom="paragraph">
            <wp:posOffset>-13335</wp:posOffset>
          </wp:positionV>
          <wp:extent cx="1796740" cy="380002"/>
          <wp:effectExtent l="0" t="0" r="0" b="1270"/>
          <wp:wrapNone/>
          <wp:docPr id="1535720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740" cy="3800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E364" w14:textId="77777777" w:rsidR="00565F31" w:rsidRDefault="00565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A1FE4"/>
    <w:multiLevelType w:val="hybridMultilevel"/>
    <w:tmpl w:val="55DC56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3026664E"/>
    <w:multiLevelType w:val="hybridMultilevel"/>
    <w:tmpl w:val="0B82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562B22"/>
    <w:multiLevelType w:val="hybridMultilevel"/>
    <w:tmpl w:val="0898F8A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16cid:durableId="1818111383">
    <w:abstractNumId w:val="1"/>
  </w:num>
  <w:num w:numId="2" w16cid:durableId="811336373">
    <w:abstractNumId w:val="0"/>
  </w:num>
  <w:num w:numId="3" w16cid:durableId="1658923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85F"/>
    <w:rsid w:val="000216A9"/>
    <w:rsid w:val="00032F81"/>
    <w:rsid w:val="0008385F"/>
    <w:rsid w:val="00091A31"/>
    <w:rsid w:val="00160E06"/>
    <w:rsid w:val="002169C2"/>
    <w:rsid w:val="0029284D"/>
    <w:rsid w:val="003F3A45"/>
    <w:rsid w:val="004437C0"/>
    <w:rsid w:val="00565F31"/>
    <w:rsid w:val="006C00C6"/>
    <w:rsid w:val="0091552A"/>
    <w:rsid w:val="00960C53"/>
    <w:rsid w:val="00981FBF"/>
    <w:rsid w:val="009D5D67"/>
    <w:rsid w:val="00A05831"/>
    <w:rsid w:val="00A333F7"/>
    <w:rsid w:val="00B71FCA"/>
    <w:rsid w:val="00B84AF6"/>
    <w:rsid w:val="00C0221D"/>
    <w:rsid w:val="00C574CB"/>
    <w:rsid w:val="00C7276F"/>
    <w:rsid w:val="00DA773B"/>
    <w:rsid w:val="00E51E3C"/>
    <w:rsid w:val="00EC5BD5"/>
    <w:rsid w:val="00ED48EC"/>
    <w:rsid w:val="00F95E67"/>
    <w:rsid w:val="00FA66D2"/>
    <w:rsid w:val="00FD456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8385D"/>
  <w14:defaultImageDpi w14:val="330"/>
  <w15:chartTrackingRefBased/>
  <w15:docId w15:val="{B7B7A038-CEAC-41B2-9879-B018DE46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85F"/>
    <w:rPr>
      <w:rFonts w:eastAsiaTheme="majorEastAsia" w:cstheme="majorBidi"/>
      <w:color w:val="272727" w:themeColor="text1" w:themeTint="D8"/>
    </w:rPr>
  </w:style>
  <w:style w:type="paragraph" w:styleId="Title">
    <w:name w:val="Title"/>
    <w:basedOn w:val="Normal"/>
    <w:next w:val="Normal"/>
    <w:link w:val="TitleChar"/>
    <w:uiPriority w:val="10"/>
    <w:qFormat/>
    <w:rsid w:val="00083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85F"/>
    <w:pPr>
      <w:spacing w:before="160"/>
      <w:jc w:val="center"/>
    </w:pPr>
    <w:rPr>
      <w:i/>
      <w:iCs/>
      <w:color w:val="404040" w:themeColor="text1" w:themeTint="BF"/>
    </w:rPr>
  </w:style>
  <w:style w:type="character" w:customStyle="1" w:styleId="QuoteChar">
    <w:name w:val="Quote Char"/>
    <w:basedOn w:val="DefaultParagraphFont"/>
    <w:link w:val="Quote"/>
    <w:uiPriority w:val="29"/>
    <w:rsid w:val="0008385F"/>
    <w:rPr>
      <w:i/>
      <w:iCs/>
      <w:color w:val="404040" w:themeColor="text1" w:themeTint="BF"/>
    </w:rPr>
  </w:style>
  <w:style w:type="paragraph" w:styleId="ListParagraph">
    <w:name w:val="List Paragraph"/>
    <w:basedOn w:val="Normal"/>
    <w:uiPriority w:val="34"/>
    <w:qFormat/>
    <w:rsid w:val="0008385F"/>
    <w:pPr>
      <w:ind w:left="720"/>
      <w:contextualSpacing/>
    </w:pPr>
  </w:style>
  <w:style w:type="character" w:styleId="IntenseEmphasis">
    <w:name w:val="Intense Emphasis"/>
    <w:basedOn w:val="DefaultParagraphFont"/>
    <w:uiPriority w:val="21"/>
    <w:qFormat/>
    <w:rsid w:val="0008385F"/>
    <w:rPr>
      <w:i/>
      <w:iCs/>
      <w:color w:val="0F4761" w:themeColor="accent1" w:themeShade="BF"/>
    </w:rPr>
  </w:style>
  <w:style w:type="paragraph" w:styleId="IntenseQuote">
    <w:name w:val="Intense Quote"/>
    <w:basedOn w:val="Normal"/>
    <w:next w:val="Normal"/>
    <w:link w:val="IntenseQuoteChar"/>
    <w:uiPriority w:val="30"/>
    <w:qFormat/>
    <w:rsid w:val="00083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85F"/>
    <w:rPr>
      <w:i/>
      <w:iCs/>
      <w:color w:val="0F4761" w:themeColor="accent1" w:themeShade="BF"/>
    </w:rPr>
  </w:style>
  <w:style w:type="character" w:styleId="IntenseReference">
    <w:name w:val="Intense Reference"/>
    <w:basedOn w:val="DefaultParagraphFont"/>
    <w:uiPriority w:val="32"/>
    <w:qFormat/>
    <w:rsid w:val="0008385F"/>
    <w:rPr>
      <w:b/>
      <w:bCs/>
      <w:smallCaps/>
      <w:color w:val="0F4761" w:themeColor="accent1" w:themeShade="BF"/>
      <w:spacing w:val="5"/>
    </w:rPr>
  </w:style>
  <w:style w:type="paragraph" w:styleId="Header">
    <w:name w:val="header"/>
    <w:basedOn w:val="Normal"/>
    <w:link w:val="HeaderChar"/>
    <w:uiPriority w:val="99"/>
    <w:unhideWhenUsed/>
    <w:rsid w:val="00C57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4CB"/>
  </w:style>
  <w:style w:type="paragraph" w:styleId="Footer">
    <w:name w:val="footer"/>
    <w:basedOn w:val="Normal"/>
    <w:link w:val="FooterChar"/>
    <w:uiPriority w:val="99"/>
    <w:unhideWhenUsed/>
    <w:rsid w:val="00C57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4CB"/>
  </w:style>
  <w:style w:type="character" w:styleId="Hyperlink">
    <w:name w:val="Hyperlink"/>
    <w:basedOn w:val="DefaultParagraphFont"/>
    <w:uiPriority w:val="99"/>
    <w:unhideWhenUsed/>
    <w:rsid w:val="00ED48EC"/>
    <w:rPr>
      <w:color w:val="467886" w:themeColor="hyperlink"/>
      <w:u w:val="single"/>
    </w:rPr>
  </w:style>
  <w:style w:type="character" w:styleId="UnresolvedMention">
    <w:name w:val="Unresolved Mention"/>
    <w:basedOn w:val="DefaultParagraphFont"/>
    <w:uiPriority w:val="99"/>
    <w:semiHidden/>
    <w:unhideWhenUsed/>
    <w:rsid w:val="00ED4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www.vexoint.com/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Ransom</dc:creator>
  <cp:keywords/>
  <dc:description/>
  <cp:lastModifiedBy>Joe Ransom</cp:lastModifiedBy>
  <cp:revision>16</cp:revision>
  <dcterms:created xsi:type="dcterms:W3CDTF">2025-07-15T12:37:00Z</dcterms:created>
  <dcterms:modified xsi:type="dcterms:W3CDTF">2026-10-15T08:01:00Z</dcterms:modified>
</cp:coreProperties>
</file>